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Schindelheim,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Constantakis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Nguyen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ThreeSixtyEight.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Schindelheim,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Opportunity@Work.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 Constantakis, 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Constantakis,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walmart.org,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shtick,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underutilized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 Constantakis, 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walmart.org,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Opportunity@Work,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Stellarworx,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Stellarworx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SkyHive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Stellarworx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"success",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00:15:38]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destigmatize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 Constantakis, 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00:16:16]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00:16:27]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incumbent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Python,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Java.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00:22:02]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00:23:02]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00:23:20]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end-to-end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end-to-end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 Constantakis, 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taxonomies,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00:26:42]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 Constantakis, 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proliferation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$65,000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skill-based.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00:37:35]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 Constantakis, 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medium-sized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kudos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 Constantakis, 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modularize,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00:43:50]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walmart.org,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00:44:37]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nationwide?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 Constantakis, 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tearthepaperceiling.org.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tearthepaperceiling.org.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 Constantakis, 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 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SkyHive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Opportunity@Work.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Opportunity@Work,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Stellarworx,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Stellarworx,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 Constantakis, 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Hogan's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Massachusetts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 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Cesar Flores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Cesar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Houston?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Cesar Flores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Petroleum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00:50:54]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tearthepaperceiling.org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 Constantakis, 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WGU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00:52:43]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cybersecurity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 Gray, Opportunity@Work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Nguyen, ThreeSixtyEight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to-do's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tearthepaperceiling.org.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 Constantakis, Walmart.org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 Schindelheim, WorkingNation 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Schindelheim,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editor-in-Chief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WIP Episode 264 SXSW EDU Panel Invisible Barrier... (Completed  03/14/23)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nxwXa6nsFG_IDL0WXgIQMG086DffiMpb4njfcmGC_6BHc5sVuTNIz1gUnmWOeituFgLsa0EG5q-U-U03wtQlIlpZci8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